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8568" w14:textId="0A49227D" w:rsidR="00873248" w:rsidRPr="00873248" w:rsidRDefault="00873248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t>TSG SA Meeting #SP-98E</w:t>
      </w:r>
      <w:r w:rsidRPr="00873248">
        <w:rPr>
          <w:rFonts w:ascii="Arial" w:hAnsi="Arial" w:cs="Arial"/>
          <w:b/>
          <w:sz w:val="24"/>
        </w:rPr>
        <w:tab/>
        <w:t>SP-221117</w:t>
      </w:r>
    </w:p>
    <w:p w14:paraId="2D58CAE3" w14:textId="77777777" w:rsidR="00873248" w:rsidRPr="00873248" w:rsidRDefault="0087324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t>13 - 20 December 2021, Electronic meeting</w:t>
      </w:r>
    </w:p>
    <w:p w14:paraId="01D027CC" w14:textId="426C33B7" w:rsidR="00A24F28" w:rsidRPr="0087324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873248">
        <w:rPr>
          <w:rFonts w:ascii="Arial" w:eastAsia="Arial Unicode MS" w:hAnsi="Arial" w:cs="Arial"/>
          <w:b/>
          <w:bCs/>
        </w:rPr>
        <w:t>3GPP TSG-WG SA2 Meeting #</w:t>
      </w:r>
      <w:r w:rsidR="0074161E" w:rsidRPr="00873248">
        <w:rPr>
          <w:rFonts w:ascii="Arial" w:eastAsia="Arial Unicode MS" w:hAnsi="Arial" w:cs="Arial"/>
          <w:b/>
          <w:bCs/>
        </w:rPr>
        <w:t>154</w:t>
      </w:r>
      <w:r w:rsidRPr="00873248">
        <w:rPr>
          <w:rFonts w:ascii="Arial" w:eastAsia="Arial Unicode MS" w:hAnsi="Arial" w:cs="Arial"/>
          <w:b/>
          <w:bCs/>
        </w:rPr>
        <w:t xml:space="preserve"> </w:t>
      </w:r>
      <w:r w:rsidRPr="00873248">
        <w:rPr>
          <w:rFonts w:ascii="Arial" w:eastAsia="Arial Unicode MS" w:hAnsi="Arial" w:cs="Arial"/>
          <w:b/>
          <w:bCs/>
        </w:rPr>
        <w:tab/>
      </w:r>
      <w:r w:rsidR="00D7223F" w:rsidRPr="00873248">
        <w:rPr>
          <w:rFonts w:ascii="Arial" w:eastAsia="SimSun" w:hAnsi="Arial" w:cs="Arial"/>
          <w:b/>
          <w:i/>
          <w:noProof/>
          <w:color w:val="auto"/>
          <w:lang w:eastAsia="en-US"/>
        </w:rPr>
        <w:t>S2-221</w:t>
      </w:r>
      <w:r w:rsidR="00EF70D9" w:rsidRPr="00873248">
        <w:rPr>
          <w:rFonts w:ascii="Arial" w:eastAsia="SimSun" w:hAnsi="Arial" w:cs="Arial"/>
          <w:b/>
          <w:i/>
          <w:noProof/>
          <w:color w:val="auto"/>
          <w:lang w:eastAsia="en-US"/>
        </w:rPr>
        <w:t>1470</w:t>
      </w:r>
    </w:p>
    <w:p w14:paraId="29936C3E" w14:textId="0051C5A2" w:rsidR="00A24F28" w:rsidRPr="00873248" w:rsidRDefault="00B5472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873248">
        <w:rPr>
          <w:rFonts w:ascii="Arial" w:eastAsia="Arial Unicode MS" w:hAnsi="Arial" w:cs="Arial"/>
          <w:b/>
          <w:bCs/>
        </w:rPr>
        <w:t>Toulouse</w:t>
      </w:r>
      <w:r w:rsidR="0011076A" w:rsidRPr="00873248">
        <w:rPr>
          <w:rFonts w:ascii="Arial" w:eastAsia="Arial Unicode MS" w:hAnsi="Arial" w:cs="Arial"/>
          <w:b/>
          <w:bCs/>
        </w:rPr>
        <w:t xml:space="preserve">, </w:t>
      </w:r>
      <w:r w:rsidR="0074161E" w:rsidRPr="00873248">
        <w:rPr>
          <w:rFonts w:ascii="Arial" w:eastAsia="Arial Unicode MS" w:hAnsi="Arial" w:cs="Arial"/>
          <w:b/>
          <w:bCs/>
        </w:rPr>
        <w:t xml:space="preserve">November </w:t>
      </w:r>
      <w:r w:rsidR="00C22430" w:rsidRPr="00873248">
        <w:rPr>
          <w:rFonts w:ascii="Arial" w:eastAsia="Arial Unicode MS" w:hAnsi="Arial" w:cs="Arial"/>
          <w:b/>
          <w:bCs/>
        </w:rPr>
        <w:t>1</w:t>
      </w:r>
      <w:r w:rsidRPr="00873248">
        <w:rPr>
          <w:rFonts w:ascii="Arial" w:eastAsia="Arial Unicode MS" w:hAnsi="Arial" w:cs="Arial"/>
          <w:b/>
          <w:bCs/>
        </w:rPr>
        <w:t>4</w:t>
      </w:r>
      <w:r w:rsidR="00C22430" w:rsidRPr="00873248">
        <w:rPr>
          <w:rFonts w:ascii="Arial" w:eastAsia="Arial Unicode MS" w:hAnsi="Arial" w:cs="Arial"/>
          <w:b/>
          <w:bCs/>
        </w:rPr>
        <w:t xml:space="preserve"> – </w:t>
      </w:r>
      <w:r w:rsidR="0044605E" w:rsidRPr="00873248">
        <w:rPr>
          <w:rFonts w:ascii="Arial" w:eastAsia="Arial Unicode MS" w:hAnsi="Arial" w:cs="Arial"/>
          <w:b/>
          <w:bCs/>
        </w:rPr>
        <w:t>1</w:t>
      </w:r>
      <w:r w:rsidRPr="00873248">
        <w:rPr>
          <w:rFonts w:ascii="Arial" w:eastAsia="Arial Unicode MS" w:hAnsi="Arial" w:cs="Arial"/>
          <w:b/>
          <w:bCs/>
        </w:rPr>
        <w:t>8</w:t>
      </w:r>
      <w:r w:rsidR="00CB4CAC" w:rsidRPr="00873248">
        <w:rPr>
          <w:rFonts w:ascii="Arial" w:eastAsia="Arial Unicode MS" w:hAnsi="Arial" w:cs="Arial"/>
          <w:b/>
          <w:bCs/>
        </w:rPr>
        <w:t>, 2022</w:t>
      </w:r>
      <w:r w:rsidR="003244C5" w:rsidRPr="00873248">
        <w:rPr>
          <w:rFonts w:ascii="Arial" w:eastAsia="Arial Unicode MS" w:hAnsi="Arial" w:cs="Arial"/>
          <w:b/>
          <w:bCs/>
          <w:color w:val="0000FF"/>
        </w:rPr>
        <w:tab/>
      </w:r>
      <w:r w:rsidR="00EF70D9" w:rsidRPr="00873248">
        <w:rPr>
          <w:rFonts w:ascii="Arial" w:eastAsia="Arial Unicode MS" w:hAnsi="Arial" w:cs="Arial"/>
          <w:b/>
          <w:bCs/>
          <w:color w:val="0000FF"/>
        </w:rPr>
        <w:t>(e-mail revision of S2-2211188r00 + changes)</w:t>
      </w:r>
    </w:p>
    <w:p w14:paraId="17AC43AC" w14:textId="77777777" w:rsidR="00A24F28" w:rsidRPr="00873248" w:rsidRDefault="00A24F28" w:rsidP="00A24F28">
      <w:pPr>
        <w:rPr>
          <w:rFonts w:ascii="Arial" w:hAnsi="Arial" w:cs="Arial"/>
        </w:rPr>
      </w:pPr>
    </w:p>
    <w:p w14:paraId="46ACC9FE" w14:textId="36C3DAE5" w:rsidR="00772F47" w:rsidRPr="00873248" w:rsidRDefault="00A24F28" w:rsidP="00A24F28">
      <w:pPr>
        <w:ind w:left="2127" w:hanging="2127"/>
        <w:rPr>
          <w:rFonts w:ascii="Arial" w:hAnsi="Arial" w:cs="Arial"/>
          <w:b/>
        </w:rPr>
      </w:pPr>
      <w:r w:rsidRPr="00873248">
        <w:rPr>
          <w:rFonts w:ascii="Arial" w:hAnsi="Arial" w:cs="Arial"/>
          <w:b/>
        </w:rPr>
        <w:t>Source:</w:t>
      </w:r>
      <w:r w:rsidRPr="00873248">
        <w:rPr>
          <w:rFonts w:ascii="Arial" w:hAnsi="Arial" w:cs="Arial"/>
          <w:b/>
        </w:rPr>
        <w:tab/>
      </w:r>
      <w:r w:rsidR="00873248" w:rsidRPr="00873248">
        <w:rPr>
          <w:rFonts w:ascii="Arial" w:hAnsi="Arial" w:cs="Arial"/>
          <w:b/>
        </w:rPr>
        <w:t>SA WG2</w:t>
      </w:r>
    </w:p>
    <w:p w14:paraId="6DCDEB10" w14:textId="36B5AB53" w:rsidR="00A82865" w:rsidRPr="00873248" w:rsidRDefault="00A82865" w:rsidP="00A82865">
      <w:pPr>
        <w:ind w:left="2127" w:hanging="2127"/>
        <w:rPr>
          <w:rFonts w:ascii="Arial" w:hAnsi="Arial" w:cs="Arial"/>
          <w:b/>
        </w:rPr>
      </w:pPr>
      <w:r w:rsidRPr="00873248">
        <w:rPr>
          <w:rFonts w:ascii="Arial" w:hAnsi="Arial" w:cs="Arial"/>
          <w:b/>
        </w:rPr>
        <w:t>Title:</w:t>
      </w:r>
      <w:r w:rsidRPr="00873248">
        <w:rPr>
          <w:rFonts w:ascii="Arial" w:hAnsi="Arial" w:cs="Arial"/>
          <w:b/>
        </w:rPr>
        <w:tab/>
      </w:r>
      <w:r w:rsidR="00873248" w:rsidRPr="00873248">
        <w:rPr>
          <w:rFonts w:ascii="Arial" w:hAnsi="Arial" w:cs="Arial"/>
          <w:b/>
        </w:rPr>
        <w:t>P</w:t>
      </w:r>
      <w:r w:rsidR="00027D12" w:rsidRPr="00873248">
        <w:rPr>
          <w:rFonts w:ascii="Arial" w:hAnsi="Arial" w:cs="Arial"/>
          <w:b/>
        </w:rPr>
        <w:t xml:space="preserve">resentation of TR </w:t>
      </w:r>
      <w:r w:rsidR="00DB4CDA" w:rsidRPr="00873248">
        <w:rPr>
          <w:rFonts w:ascii="Arial" w:hAnsi="Arial" w:cs="Arial"/>
          <w:b/>
        </w:rPr>
        <w:t>23.700-6</w:t>
      </w:r>
      <w:r w:rsidR="003B7406" w:rsidRPr="00873248">
        <w:rPr>
          <w:rFonts w:ascii="Arial" w:eastAsiaTheme="minorEastAsia" w:hAnsi="Arial" w:cs="Arial"/>
          <w:b/>
          <w:lang w:eastAsia="zh-CN"/>
        </w:rPr>
        <w:t>0</w:t>
      </w:r>
      <w:r w:rsidR="00DB4CDA" w:rsidRPr="00873248">
        <w:rPr>
          <w:rFonts w:ascii="Arial" w:hAnsi="Arial" w:cs="Arial"/>
          <w:b/>
        </w:rPr>
        <w:t xml:space="preserve"> to TSG SA for </w:t>
      </w:r>
      <w:r w:rsidR="00E20A6C" w:rsidRPr="00873248">
        <w:rPr>
          <w:rFonts w:ascii="Arial" w:hAnsi="Arial" w:cs="Arial"/>
          <w:b/>
        </w:rPr>
        <w:t>approval</w:t>
      </w:r>
    </w:p>
    <w:p w14:paraId="0FBFC432" w14:textId="727A5D4D" w:rsidR="00A82865" w:rsidRPr="00873248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873248">
        <w:rPr>
          <w:rFonts w:ascii="Arial" w:hAnsi="Arial" w:cs="Arial"/>
          <w:b/>
        </w:rPr>
        <w:t>Document for:</w:t>
      </w:r>
      <w:r w:rsidRPr="00873248">
        <w:rPr>
          <w:rFonts w:ascii="Arial" w:hAnsi="Arial" w:cs="Arial"/>
          <w:b/>
        </w:rPr>
        <w:tab/>
      </w:r>
      <w:r w:rsidRPr="00873248">
        <w:rPr>
          <w:rFonts w:ascii="Arial" w:hAnsi="Arial" w:cs="Arial"/>
          <w:b/>
        </w:rPr>
        <w:tab/>
        <w:t>Approval</w:t>
      </w:r>
    </w:p>
    <w:p w14:paraId="4AD65D8C" w14:textId="17CBCE49" w:rsidR="00A82865" w:rsidRPr="00873248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873248">
        <w:rPr>
          <w:rFonts w:ascii="Arial" w:hAnsi="Arial" w:cs="Arial"/>
          <w:b/>
        </w:rPr>
        <w:t>Agenda Item:</w:t>
      </w:r>
      <w:r w:rsidRPr="00873248">
        <w:rPr>
          <w:rFonts w:ascii="Arial" w:hAnsi="Arial" w:cs="Arial"/>
          <w:b/>
        </w:rPr>
        <w:tab/>
      </w:r>
      <w:r w:rsidR="00873248" w:rsidRPr="00873248">
        <w:rPr>
          <w:rFonts w:ascii="Arial" w:hAnsi="Arial" w:cs="Arial"/>
          <w:b/>
          <w:lang w:eastAsia="zh-CN"/>
        </w:rPr>
        <w:t>6.8</w:t>
      </w:r>
    </w:p>
    <w:p w14:paraId="1CCFA438" w14:textId="77777777" w:rsidR="00A82865" w:rsidRPr="00873248" w:rsidRDefault="00A82865" w:rsidP="00A82865">
      <w:pPr>
        <w:ind w:left="2127" w:hanging="2127"/>
        <w:rPr>
          <w:rFonts w:ascii="Arial" w:hAnsi="Arial" w:cs="Arial"/>
          <w:b/>
        </w:rPr>
      </w:pPr>
      <w:r w:rsidRPr="00873248">
        <w:rPr>
          <w:rFonts w:ascii="Arial" w:hAnsi="Arial" w:cs="Arial"/>
          <w:b/>
        </w:rPr>
        <w:t>Work Item / Release:</w:t>
      </w:r>
      <w:r w:rsidRPr="00873248">
        <w:rPr>
          <w:rFonts w:ascii="Arial" w:hAnsi="Arial" w:cs="Arial"/>
          <w:b/>
        </w:rPr>
        <w:tab/>
        <w:t>FS_</w:t>
      </w:r>
      <w:r w:rsidR="003B7406" w:rsidRPr="00873248">
        <w:rPr>
          <w:rFonts w:ascii="Arial" w:eastAsiaTheme="minorEastAsia" w:hAnsi="Arial" w:cs="Arial"/>
          <w:b/>
          <w:lang w:eastAsia="zh-CN"/>
        </w:rPr>
        <w:t>XRM</w:t>
      </w:r>
      <w:r w:rsidRPr="00873248">
        <w:rPr>
          <w:rFonts w:ascii="Arial" w:hAnsi="Arial" w:cs="Arial"/>
          <w:b/>
        </w:rPr>
        <w:t>/Rel-18</w:t>
      </w:r>
    </w:p>
    <w:p w14:paraId="0179126A" w14:textId="77777777" w:rsidR="00A82865" w:rsidRPr="00873248" w:rsidRDefault="00A82865" w:rsidP="00A82865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1CC41A71" w14:textId="77777777" w:rsidR="00A82865" w:rsidRPr="0087324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t>Abstract of document:</w:t>
      </w:r>
    </w:p>
    <w:p w14:paraId="2A3721CB" w14:textId="77777777" w:rsidR="003B7406" w:rsidRPr="00873248" w:rsidRDefault="003B7406" w:rsidP="003B7406">
      <w:pPr>
        <w:rPr>
          <w:rFonts w:ascii="Arial" w:hAnsi="Arial" w:cs="Arial"/>
        </w:rPr>
      </w:pPr>
      <w:bookmarkStart w:id="0" w:name="_Hlk57117948"/>
      <w:r w:rsidRPr="00873248">
        <w:rPr>
          <w:rFonts w:ascii="Arial" w:hAnsi="Arial" w:cs="Arial"/>
        </w:rPr>
        <w:t xml:space="preserve">The Technical Report </w:t>
      </w:r>
      <w:r w:rsidRPr="00873248">
        <w:rPr>
          <w:rFonts w:ascii="Arial" w:eastAsia="SimSun" w:hAnsi="Arial" w:cs="Arial"/>
          <w:lang w:eastAsia="zh-CN"/>
        </w:rPr>
        <w:t>23.700-60</w:t>
      </w:r>
      <w:r w:rsidRPr="00873248">
        <w:rPr>
          <w:rFonts w:ascii="Arial" w:hAnsi="Arial" w:cs="Arial"/>
        </w:rPr>
        <w:t xml:space="preserve"> </w:t>
      </w:r>
      <w:r w:rsidRPr="00873248">
        <w:rPr>
          <w:rFonts w:ascii="Arial" w:eastAsia="SimSun" w:hAnsi="Arial" w:cs="Arial"/>
          <w:lang w:val="en-US" w:eastAsia="zh-CN"/>
        </w:rPr>
        <w:t xml:space="preserve">aims at </w:t>
      </w:r>
      <w:r w:rsidRPr="00873248">
        <w:rPr>
          <w:rFonts w:ascii="Arial" w:eastAsia="SimSun" w:hAnsi="Arial" w:cs="Arial"/>
          <w:lang w:eastAsia="zh-CN"/>
        </w:rPr>
        <w:t>i</w:t>
      </w:r>
      <w:r w:rsidRPr="00873248">
        <w:rPr>
          <w:rFonts w:ascii="Arial" w:eastAsia="SimSun" w:hAnsi="Arial" w:cs="Arial"/>
        </w:rPr>
        <w:t>dentify the system architecture aspects related to better</w:t>
      </w:r>
      <w:r w:rsidRPr="00873248">
        <w:rPr>
          <w:rFonts w:ascii="Arial" w:eastAsia="SimSun" w:hAnsi="Arial" w:cs="Arial"/>
          <w:lang w:eastAsia="zh-CN"/>
        </w:rPr>
        <w:t xml:space="preserve"> </w:t>
      </w:r>
      <w:r w:rsidRPr="00873248">
        <w:rPr>
          <w:rFonts w:ascii="Arial" w:eastAsia="SimSun" w:hAnsi="Arial" w:cs="Arial"/>
        </w:rPr>
        <w:t>support advanced media services, e.g., High Data Rate Low Latency (HDRLL) services, AR/VR/XR services, and tactile/multi-modality communication</w:t>
      </w:r>
      <w:r w:rsidRPr="00873248">
        <w:rPr>
          <w:rFonts w:ascii="Arial" w:eastAsia="Times New Roman" w:hAnsi="Arial" w:cs="Arial"/>
          <w:bCs/>
          <w:lang w:val="en-US"/>
        </w:rPr>
        <w:t>.</w:t>
      </w:r>
    </w:p>
    <w:bookmarkEnd w:id="0"/>
    <w:p w14:paraId="20182554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Enhancements for supporting multi-modality service;</w:t>
      </w:r>
    </w:p>
    <w:p w14:paraId="595CC8AA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Study whether and how interaction between AF and 5GS is needed for application synchronization and QoS policy coordination among multiple UEs or between multiple</w:t>
      </w:r>
      <w:r w:rsidRPr="00873248" w:rsidDel="00F56593">
        <w:rPr>
          <w:rFonts w:ascii="Arial" w:hAnsi="Arial" w:cs="Arial"/>
        </w:rPr>
        <w:t xml:space="preserve"> </w:t>
      </w:r>
      <w:r w:rsidRPr="00873248">
        <w:rPr>
          <w:rFonts w:ascii="Arial" w:hAnsi="Arial" w:cs="Arial"/>
        </w:rPr>
        <w:t>QoS flows per UE.</w:t>
      </w:r>
    </w:p>
    <w:p w14:paraId="578B0C58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 xml:space="preserve">Study exposure of 5GS QoS information (e.g., QoS capabilities) and network conditions to the Application to enable quick codec/rate adaptation help to provide desired </w:t>
      </w:r>
      <w:proofErr w:type="spellStart"/>
      <w:r w:rsidRPr="00873248">
        <w:rPr>
          <w:rFonts w:ascii="Arial" w:hAnsi="Arial" w:cs="Arial"/>
        </w:rPr>
        <w:t>QoE</w:t>
      </w:r>
      <w:proofErr w:type="spellEnd"/>
      <w:r w:rsidRPr="00873248">
        <w:rPr>
          <w:rFonts w:ascii="Arial" w:hAnsi="Arial" w:cs="Arial"/>
        </w:rPr>
        <w:t xml:space="preserve"> (e.g. such as assist in alleviating 5GS congestion). </w:t>
      </w:r>
    </w:p>
    <w:p w14:paraId="0C656164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 xml:space="preserve">Study the traffic characteristics of media service enabling improved network resources usage and </w:t>
      </w:r>
      <w:proofErr w:type="spellStart"/>
      <w:r w:rsidRPr="00873248">
        <w:rPr>
          <w:rFonts w:ascii="Arial" w:hAnsi="Arial" w:cs="Arial"/>
        </w:rPr>
        <w:t>QoE</w:t>
      </w:r>
      <w:proofErr w:type="spellEnd"/>
      <w:r w:rsidRPr="00873248">
        <w:rPr>
          <w:rFonts w:ascii="Arial" w:hAnsi="Arial" w:cs="Arial"/>
        </w:rPr>
        <w:t>.</w:t>
      </w:r>
    </w:p>
    <w:p w14:paraId="2855EF81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Enhance QoS framework to support media units granularity (e.g., video/audio frame/tile, Application Data Unit, control information),</w:t>
      </w:r>
      <w:bookmarkStart w:id="1" w:name="_Hlk80714263"/>
      <w:r w:rsidRPr="00873248">
        <w:rPr>
          <w:rFonts w:ascii="Arial" w:hAnsi="Arial" w:cs="Arial"/>
        </w:rPr>
        <w:t xml:space="preserve"> where media units consist of PDUs that have the same QoS requirements.</w:t>
      </w:r>
      <w:bookmarkEnd w:id="1"/>
    </w:p>
    <w:p w14:paraId="03D1E7DB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Support differentiated QoS handling considering different importance of media units. e.g., eligible drop packets belong to less important media units to reduce the resource wasting.</w:t>
      </w:r>
    </w:p>
    <w:p w14:paraId="26B874AF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Whether and how to support uplink-downlink transmission coordination to meet RTT (Round-Trip Time) latency requirements between UE and N6 termination point at the UPF.</w:t>
      </w:r>
    </w:p>
    <w:p w14:paraId="0D6112ED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Potential policy enhancements to minimize the jitter, focusing on i.e. requirement provisioning from AF, extension of PCC rule.</w:t>
      </w:r>
    </w:p>
    <w:p w14:paraId="601FCE29" w14:textId="77777777" w:rsidR="003B7406" w:rsidRPr="00873248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873248">
        <w:rPr>
          <w:rFonts w:ascii="Arial" w:hAnsi="Arial" w:cs="Arial"/>
        </w:rPr>
        <w:t>Power saving enhancement e.g. support trade-off of throughput/latency/reliability considering device battery life, whether and how to enhance CDRX, considering XR/media traffic pattern.</w:t>
      </w:r>
    </w:p>
    <w:p w14:paraId="3F34E059" w14:textId="77777777" w:rsidR="00076095" w:rsidRPr="00873248" w:rsidRDefault="00076095" w:rsidP="00A434E2">
      <w:pPr>
        <w:pStyle w:val="B1"/>
        <w:rPr>
          <w:rFonts w:ascii="Arial" w:hAnsi="Arial" w:cs="Arial"/>
        </w:rPr>
      </w:pPr>
    </w:p>
    <w:p w14:paraId="6A8F8DEC" w14:textId="77777777" w:rsidR="00A82865" w:rsidRPr="00873248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t>Changes since last presentation to TSG SA:</w:t>
      </w:r>
    </w:p>
    <w:p w14:paraId="20447D8A" w14:textId="77777777" w:rsidR="00603E94" w:rsidRPr="00873248" w:rsidRDefault="00603E94" w:rsidP="00A82865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873248">
        <w:rPr>
          <w:rFonts w:ascii="Arial" w:eastAsiaTheme="minorEastAsia" w:hAnsi="Arial" w:cs="Arial"/>
          <w:sz w:val="22"/>
          <w:lang w:eastAsia="zh-CN"/>
        </w:rPr>
        <w:t>This is the second presentation to TSG SA.</w:t>
      </w:r>
      <w:r w:rsidR="00B46526" w:rsidRPr="00873248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B46526" w:rsidRPr="00873248">
        <w:rPr>
          <w:rFonts w:ascii="Arial" w:eastAsia="SimSun" w:hAnsi="Arial" w:cs="Arial"/>
          <w:sz w:val="22"/>
          <w:lang w:eastAsia="zh-CN"/>
        </w:rPr>
        <w:t>The TR was presented for information at TSG SA #97E.</w:t>
      </w:r>
    </w:p>
    <w:p w14:paraId="7E90D2B3" w14:textId="77777777" w:rsidR="00A82865" w:rsidRPr="00873248" w:rsidRDefault="00A82865" w:rsidP="00A82865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873248">
        <w:rPr>
          <w:rFonts w:ascii="Arial" w:hAnsi="Arial" w:cs="Arial"/>
          <w:sz w:val="22"/>
        </w:rPr>
        <w:t xml:space="preserve">The TR is considered </w:t>
      </w:r>
      <w:r w:rsidR="005621E8" w:rsidRPr="00873248">
        <w:rPr>
          <w:rFonts w:ascii="Arial" w:eastAsia="SimSun" w:hAnsi="Arial" w:cs="Arial"/>
          <w:sz w:val="22"/>
          <w:lang w:eastAsia="zh-CN"/>
        </w:rPr>
        <w:t>100</w:t>
      </w:r>
      <w:r w:rsidRPr="00873248">
        <w:rPr>
          <w:rFonts w:ascii="Arial" w:hAnsi="Arial" w:cs="Arial"/>
          <w:sz w:val="22"/>
        </w:rPr>
        <w:t>% complete.</w:t>
      </w:r>
    </w:p>
    <w:p w14:paraId="14F00661" w14:textId="5F21873D" w:rsidR="003B7406" w:rsidRPr="00873248" w:rsidRDefault="00EF70D9" w:rsidP="00A00D78">
      <w:pPr>
        <w:rPr>
          <w:rFonts w:ascii="Arial" w:hAnsi="Arial" w:cs="Arial"/>
          <w:lang w:eastAsia="zh-CN"/>
        </w:rPr>
      </w:pPr>
      <w:r w:rsidRPr="00873248">
        <w:rPr>
          <w:rFonts w:ascii="Arial" w:hAnsi="Arial" w:cs="Arial"/>
          <w:lang w:eastAsia="zh-CN"/>
        </w:rPr>
        <w:t xml:space="preserve">NOTEs saying: </w:t>
      </w:r>
      <w:r w:rsidRPr="00873248">
        <w:rPr>
          <w:rFonts w:ascii="Arial" w:hAnsi="Arial" w:cs="Arial"/>
          <w:i/>
          <w:iCs/>
          <w:lang w:eastAsia="zh-CN"/>
        </w:rPr>
        <w:t>'determined in normative phase'</w:t>
      </w:r>
      <w:r w:rsidRPr="00873248">
        <w:rPr>
          <w:rFonts w:ascii="Arial" w:hAnsi="Arial" w:cs="Arial"/>
          <w:lang w:eastAsia="zh-CN"/>
        </w:rPr>
        <w:t xml:space="preserve"> need to be discussed and resolved in normative phase, by CRs to TS.</w:t>
      </w:r>
    </w:p>
    <w:p w14:paraId="573179B3" w14:textId="77777777" w:rsidR="00A82865" w:rsidRPr="0087324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lastRenderedPageBreak/>
        <w:t>Outstanding Issues:</w:t>
      </w:r>
    </w:p>
    <w:p w14:paraId="2016A64A" w14:textId="77777777" w:rsidR="00A934D6" w:rsidRPr="00873248" w:rsidRDefault="00D51394" w:rsidP="00A934D6">
      <w:pPr>
        <w:tabs>
          <w:tab w:val="left" w:pos="3119"/>
        </w:tabs>
        <w:rPr>
          <w:rFonts w:ascii="Arial" w:hAnsi="Arial" w:cs="Arial"/>
        </w:rPr>
      </w:pPr>
      <w:r w:rsidRPr="00873248">
        <w:rPr>
          <w:rFonts w:ascii="Arial" w:hAnsi="Arial" w:cs="Arial"/>
        </w:rPr>
        <w:t>None</w:t>
      </w:r>
      <w:r w:rsidR="00A934D6" w:rsidRPr="00873248">
        <w:rPr>
          <w:rFonts w:ascii="Arial" w:hAnsi="Arial" w:cs="Arial"/>
        </w:rPr>
        <w:t>.</w:t>
      </w:r>
    </w:p>
    <w:p w14:paraId="1FF62BB1" w14:textId="77777777" w:rsidR="00A82865" w:rsidRPr="0087324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73248">
        <w:rPr>
          <w:rFonts w:ascii="Arial" w:hAnsi="Arial" w:cs="Arial"/>
          <w:b/>
          <w:sz w:val="24"/>
        </w:rPr>
        <w:t>Contentious Issues:</w:t>
      </w:r>
    </w:p>
    <w:p w14:paraId="41F6F1BA" w14:textId="77777777" w:rsidR="00CA089A" w:rsidRPr="00873248" w:rsidRDefault="00A82865" w:rsidP="001F0885">
      <w:pPr>
        <w:tabs>
          <w:tab w:val="left" w:pos="3119"/>
        </w:tabs>
        <w:rPr>
          <w:rFonts w:ascii="Arial" w:hAnsi="Arial" w:cs="Arial"/>
        </w:rPr>
      </w:pPr>
      <w:r w:rsidRPr="00873248">
        <w:rPr>
          <w:rFonts w:ascii="Arial" w:hAnsi="Arial" w:cs="Arial"/>
        </w:rPr>
        <w:t>None.</w:t>
      </w:r>
    </w:p>
    <w:sectPr w:rsidR="00CA089A" w:rsidRPr="00873248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4D0D" w14:textId="77777777" w:rsidR="009A54C1" w:rsidRDefault="009A54C1">
      <w:r>
        <w:separator/>
      </w:r>
    </w:p>
    <w:p w14:paraId="7DE1B41A" w14:textId="77777777" w:rsidR="009A54C1" w:rsidRDefault="009A54C1"/>
  </w:endnote>
  <w:endnote w:type="continuationSeparator" w:id="0">
    <w:p w14:paraId="334D9A7D" w14:textId="77777777" w:rsidR="009A54C1" w:rsidRDefault="009A54C1">
      <w:r>
        <w:continuationSeparator/>
      </w:r>
    </w:p>
    <w:p w14:paraId="432C780A" w14:textId="77777777" w:rsidR="009A54C1" w:rsidRDefault="009A5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9B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D9A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5117E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B225" w14:textId="77777777" w:rsidR="009A54C1" w:rsidRDefault="009A54C1">
      <w:r>
        <w:separator/>
      </w:r>
    </w:p>
    <w:p w14:paraId="4AB2F701" w14:textId="77777777" w:rsidR="009A54C1" w:rsidRDefault="009A54C1"/>
  </w:footnote>
  <w:footnote w:type="continuationSeparator" w:id="0">
    <w:p w14:paraId="6C4DAFD4" w14:textId="77777777" w:rsidR="009A54C1" w:rsidRDefault="009A54C1">
      <w:r>
        <w:continuationSeparator/>
      </w:r>
    </w:p>
    <w:p w14:paraId="7B5F464F" w14:textId="77777777" w:rsidR="009A54C1" w:rsidRDefault="009A5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4084" w14:textId="77777777" w:rsidR="006F5DD0" w:rsidRDefault="006F5DD0"/>
  <w:p w14:paraId="2FFBF9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17F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B127F8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1A0CD5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A0CD5">
      <w:rPr>
        <w:rFonts w:ascii="Arial" w:hAnsi="Arial" w:cs="Arial"/>
        <w:b/>
        <w:bCs/>
        <w:sz w:val="18"/>
      </w:rPr>
      <w:fldChar w:fldCharType="separate"/>
    </w:r>
    <w:r w:rsidR="005621E8">
      <w:rPr>
        <w:rFonts w:ascii="Arial" w:hAnsi="Arial" w:cs="Arial"/>
        <w:b/>
        <w:bCs/>
        <w:noProof/>
        <w:sz w:val="18"/>
        <w:lang w:val="fr-FR"/>
      </w:rPr>
      <w:t>2</w:t>
    </w:r>
    <w:r w:rsidR="001A0CD5">
      <w:rPr>
        <w:rFonts w:ascii="Arial" w:hAnsi="Arial" w:cs="Arial"/>
        <w:b/>
        <w:bCs/>
        <w:sz w:val="18"/>
      </w:rPr>
      <w:fldChar w:fldCharType="end"/>
    </w:r>
  </w:p>
  <w:p w14:paraId="5FB4565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21568">
    <w:abstractNumId w:val="11"/>
  </w:num>
  <w:num w:numId="2" w16cid:durableId="1568951790">
    <w:abstractNumId w:val="4"/>
  </w:num>
  <w:num w:numId="3" w16cid:durableId="486670847">
    <w:abstractNumId w:val="1"/>
  </w:num>
  <w:num w:numId="4" w16cid:durableId="634408111">
    <w:abstractNumId w:val="3"/>
  </w:num>
  <w:num w:numId="5" w16cid:durableId="700210271">
    <w:abstractNumId w:val="10"/>
  </w:num>
  <w:num w:numId="6" w16cid:durableId="2125691488">
    <w:abstractNumId w:val="14"/>
  </w:num>
  <w:num w:numId="7" w16cid:durableId="1665207099">
    <w:abstractNumId w:val="6"/>
  </w:num>
  <w:num w:numId="8" w16cid:durableId="672224725">
    <w:abstractNumId w:val="9"/>
  </w:num>
  <w:num w:numId="9" w16cid:durableId="1941644341">
    <w:abstractNumId w:val="12"/>
  </w:num>
  <w:num w:numId="10" w16cid:durableId="1004285232">
    <w:abstractNumId w:val="15"/>
  </w:num>
  <w:num w:numId="11" w16cid:durableId="439767568">
    <w:abstractNumId w:val="7"/>
  </w:num>
  <w:num w:numId="12" w16cid:durableId="779490727">
    <w:abstractNumId w:val="0"/>
  </w:num>
  <w:num w:numId="13" w16cid:durableId="890269529">
    <w:abstractNumId w:val="2"/>
  </w:num>
  <w:num w:numId="14" w16cid:durableId="1416978405">
    <w:abstractNumId w:val="8"/>
  </w:num>
  <w:num w:numId="15" w16cid:durableId="2071728917">
    <w:abstractNumId w:val="13"/>
  </w:num>
  <w:num w:numId="16" w16cid:durableId="550139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248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4C1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78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50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0D9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BB88C"/>
  <w15:docId w15:val="{70BF36A6-35EE-4239-95A3-E76CA410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16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16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16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168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5168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516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16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51685"/>
    <w:pPr>
      <w:ind w:left="1134" w:hanging="1134"/>
    </w:pPr>
  </w:style>
  <w:style w:type="paragraph" w:styleId="TOC4">
    <w:name w:val="toc 4"/>
    <w:basedOn w:val="TOC3"/>
    <w:semiHidden/>
    <w:rsid w:val="00151685"/>
    <w:pPr>
      <w:ind w:left="1418" w:hanging="1418"/>
    </w:pPr>
  </w:style>
  <w:style w:type="paragraph" w:styleId="TOC5">
    <w:name w:val="toc 5"/>
    <w:basedOn w:val="TOC4"/>
    <w:semiHidden/>
    <w:rsid w:val="00151685"/>
    <w:pPr>
      <w:ind w:left="1701" w:hanging="1701"/>
    </w:pPr>
  </w:style>
  <w:style w:type="paragraph" w:styleId="TOC6">
    <w:name w:val="toc 6"/>
    <w:basedOn w:val="TOC5"/>
    <w:next w:val="Normal"/>
    <w:semiHidden/>
    <w:rsid w:val="00151685"/>
    <w:pPr>
      <w:ind w:left="1985" w:hanging="1985"/>
    </w:pPr>
  </w:style>
  <w:style w:type="paragraph" w:styleId="TOC7">
    <w:name w:val="toc 7"/>
    <w:basedOn w:val="TOC6"/>
    <w:next w:val="Normal"/>
    <w:semiHidden/>
    <w:rsid w:val="00151685"/>
    <w:pPr>
      <w:ind w:left="2268" w:hanging="2268"/>
    </w:pPr>
  </w:style>
  <w:style w:type="paragraph" w:styleId="TOC8">
    <w:name w:val="toc 8"/>
    <w:basedOn w:val="TOC1"/>
    <w:semiHidden/>
    <w:rsid w:val="0015168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51685"/>
    <w:pPr>
      <w:ind w:left="1418" w:hanging="1418"/>
    </w:pPr>
  </w:style>
  <w:style w:type="paragraph" w:customStyle="1" w:styleId="TT">
    <w:name w:val="TT"/>
    <w:basedOn w:val="Heading1"/>
    <w:next w:val="Normal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Normal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Normal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5168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Normal"/>
    <w:link w:val="B2Char"/>
    <w:rsid w:val="00151685"/>
    <w:pPr>
      <w:ind w:left="851" w:hanging="284"/>
    </w:pPr>
  </w:style>
  <w:style w:type="paragraph" w:customStyle="1" w:styleId="B1">
    <w:name w:val="B1"/>
    <w:basedOn w:val="Normal"/>
    <w:link w:val="B1Char"/>
    <w:qFormat/>
    <w:rsid w:val="00151685"/>
    <w:pPr>
      <w:ind w:left="568" w:hanging="284"/>
    </w:pPr>
  </w:style>
  <w:style w:type="paragraph" w:customStyle="1" w:styleId="B3">
    <w:name w:val="B3"/>
    <w:basedOn w:val="Normal"/>
    <w:rsid w:val="00151685"/>
    <w:pPr>
      <w:ind w:left="1135" w:hanging="284"/>
    </w:pPr>
  </w:style>
  <w:style w:type="paragraph" w:customStyle="1" w:styleId="B4">
    <w:name w:val="B4"/>
    <w:basedOn w:val="Normal"/>
    <w:rsid w:val="00151685"/>
    <w:pPr>
      <w:ind w:left="1418" w:hanging="284"/>
    </w:pPr>
  </w:style>
  <w:style w:type="paragraph" w:customStyle="1" w:styleId="B5">
    <w:name w:val="B5"/>
    <w:basedOn w:val="Normal"/>
    <w:rsid w:val="00151685"/>
    <w:pPr>
      <w:ind w:left="1702" w:hanging="284"/>
    </w:pPr>
  </w:style>
  <w:style w:type="paragraph" w:customStyle="1" w:styleId="EQ">
    <w:name w:val="EQ"/>
    <w:basedOn w:val="Normal"/>
    <w:next w:val="Normal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Normal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Footer">
    <w:name w:val="footer"/>
    <w:basedOn w:val="Normal"/>
    <w:rsid w:val="00151685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5168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151685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C52B65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2B65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E26832F-5063-4EF3-9D6F-88842362A5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MCC Corrections</cp:lastModifiedBy>
  <cp:revision>8</cp:revision>
  <cp:lastPrinted>2018-08-13T16:59:00Z</cp:lastPrinted>
  <dcterms:created xsi:type="dcterms:W3CDTF">2022-11-16T14:12:00Z</dcterms:created>
  <dcterms:modified xsi:type="dcterms:W3CDTF">2022-11-29T13:08:00Z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